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-8255</wp:posOffset>
                </wp:positionH>
                <wp:positionV relativeFrom="paragraph">
                  <wp:posOffset>135890</wp:posOffset>
                </wp:positionV>
                <wp:extent cx="981075" cy="914400"/>
                <wp:effectExtent l="31750" t="31750" r="34925" b="44450"/>
                <wp:wrapNone/>
                <wp:docPr id="1" name="圆角矩形 1"/>
                <wp:cNvGraphicFramePr/>
                <a:graphic xmlns:a="http://schemas.openxmlformats.org/drawingml/2006/main">
                  <a:graphicData uri="http://schemas.microsoft.com/office/word/2010/wordprocessingShape">
                    <wps:wsp>
                      <wps:cNvSpPr/>
                      <wps:spPr>
                        <a:xfrm>
                          <a:off x="0" y="0"/>
                          <a:ext cx="981075" cy="914400"/>
                        </a:xfrm>
                        <a:prstGeom prst="roundRect">
                          <a:avLst>
                            <a:gd name="adj" fmla="val 16667"/>
                          </a:avLst>
                        </a:prstGeom>
                        <a:solidFill>
                          <a:srgbClr val="FFFFFF"/>
                        </a:solidFill>
                        <a:ln w="63500" cap="flat" cmpd="thickThin">
                          <a:solidFill>
                            <a:srgbClr val="4F81BD"/>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0.65pt;margin-top:10.7pt;height:72pt;width:77.25pt;z-index:-251657216;mso-width-relative:page;mso-height-relative:page;" fillcolor="#FFFFFF" filled="t" stroked="t" coordsize="21600,21600" arcsize="0.166666666666667" o:gfxdata="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1bmibZAAAACQEAAA8AAAAAAAAAAQAgAAAAIgAAAGRycy9kb3ducmV2LnhtbFBLAQIUABQAAAAI&#10;AIdO4kD7RYfoJQIAAFEEAAAOAAAAAAAAAAEAIAAAACgBAABkcnMvZTJvRG9jLnhtbFBLBQYAAAAA&#10;BgAGAFkBAAC/BQAAAAA=&#10;">
                <v:fill on="t" focussize="0,0"/>
                <v:stroke weight="5pt" color="#4F81BD" linestyle="thickThin" joinstyle="round"/>
                <v:imagedata o:title=""/>
                <o:lock v:ext="edit" aspectratio="f"/>
              </v:roundrect>
            </w:pict>
          </mc:Fallback>
        </mc:AlternateContent>
      </w:r>
    </w:p>
    <w:p>
      <w:pPr>
        <w:spacing w:line="0" w:lineRule="atLeast"/>
        <w:jc w:val="left"/>
        <w:rPr>
          <w:rFonts w:hint="eastAsia" w:ascii="华文行楷" w:eastAsia="华文行楷"/>
          <w:sz w:val="48"/>
          <w:szCs w:val="48"/>
        </w:rPr>
      </w:pPr>
      <w:r>
        <w:rPr>
          <w:rFonts w:hint="eastAsia" w:ascii="华文行楷" w:eastAsia="华文行楷"/>
          <w:sz w:val="48"/>
          <w:szCs w:val="48"/>
          <w:lang w:val="en-US" w:eastAsia="zh-CN"/>
        </w:rPr>
        <w:t>专题</w:t>
      </w:r>
    </w:p>
    <w:p>
      <w:pPr>
        <w:spacing w:line="0" w:lineRule="atLeast"/>
        <w:ind w:firstLine="480" w:firstLineChars="100"/>
        <w:jc w:val="left"/>
        <w:rPr>
          <w:rFonts w:hint="eastAsia" w:ascii="华文行楷" w:eastAsia="华文行楷"/>
          <w:sz w:val="48"/>
          <w:szCs w:val="48"/>
        </w:rPr>
      </w:pPr>
      <w:r>
        <w:rPr>
          <w:rFonts w:hint="eastAsia" w:ascii="华文行楷" w:eastAsia="华文行楷"/>
          <w:sz w:val="48"/>
          <w:szCs w:val="48"/>
        </w:rPr>
        <w:t xml:space="preserve">党课  </w:t>
      </w:r>
    </w:p>
    <w:p>
      <w:pPr>
        <w:spacing w:line="0" w:lineRule="atLeast"/>
        <w:jc w:val="center"/>
        <w:rPr>
          <w:rFonts w:hint="eastAsia" w:ascii="方正小标宋简体" w:hAnsi="方正小标宋简体" w:eastAsia="方正小标宋简体"/>
          <w:sz w:val="48"/>
          <w:szCs w:val="48"/>
          <w:lang w:val="en-US" w:eastAsia="zh-CN"/>
        </w:rPr>
      </w:pPr>
      <w:r>
        <w:rPr>
          <w:rFonts w:hint="eastAsia" w:ascii="方正小标宋简体" w:hAnsi="方正小标宋简体" w:eastAsia="方正小标宋简体"/>
          <w:sz w:val="48"/>
          <w:szCs w:val="48"/>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heme="majorEastAsia" w:hAnsiTheme="majorEastAsia" w:eastAsiaTheme="majorEastAsia" w:cstheme="majorEastAsia"/>
          <w:b/>
          <w:bCs/>
          <w:i w:val="0"/>
          <w:iCs w:val="0"/>
          <w:caps w:val="0"/>
          <w:color w:val="262626"/>
          <w:spacing w:val="0"/>
          <w:sz w:val="36"/>
          <w:szCs w:val="36"/>
          <w:shd w:val="clear" w:color="auto" w:fill="FFFFFF"/>
        </w:rPr>
      </w:pPr>
      <w:r>
        <w:rPr>
          <w:rFonts w:hint="eastAsia" w:asciiTheme="majorEastAsia" w:hAnsiTheme="majorEastAsia" w:eastAsiaTheme="majorEastAsia" w:cstheme="majorEastAsia"/>
          <w:b/>
          <w:bCs/>
          <w:color w:val="auto"/>
          <w:sz w:val="36"/>
          <w:szCs w:val="36"/>
          <w:u w:val="none"/>
          <w:lang w:val="en-US" w:eastAsia="zh-CN"/>
        </w:rPr>
        <w:t>融入主题教育大课堂  倾注感情学习新思想</w:t>
      </w:r>
    </w:p>
    <w:p>
      <w:pPr>
        <w:jc w:val="center"/>
        <w:rPr>
          <w:rFonts w:hint="eastAsia" w:ascii="仿宋_GB2312" w:eastAsia="仿宋_GB2312"/>
          <w:sz w:val="32"/>
          <w:szCs w:val="32"/>
        </w:rPr>
      </w:pPr>
      <w:r>
        <w:rPr>
          <w:rFonts w:hint="eastAsia" w:ascii="仿宋_GB2312" w:eastAsia="仿宋_GB2312"/>
          <w:sz w:val="32"/>
          <w:szCs w:val="32"/>
        </w:rPr>
        <w:t>濮阳市油田艺术中学</w:t>
      </w:r>
      <w:r>
        <w:rPr>
          <w:rFonts w:hint="eastAsia" w:ascii="仿宋_GB2312" w:eastAsia="仿宋_GB2312"/>
          <w:sz w:val="32"/>
          <w:szCs w:val="32"/>
          <w:lang w:val="en-US" w:eastAsia="zh-CN"/>
        </w:rPr>
        <w:t>主题教育专题</w:t>
      </w:r>
      <w:bookmarkStart w:id="0" w:name="_GoBack"/>
      <w:bookmarkEnd w:id="0"/>
      <w:r>
        <w:rPr>
          <w:rFonts w:hint="eastAsia" w:ascii="仿宋_GB2312" w:eastAsia="仿宋_GB2312"/>
          <w:sz w:val="32"/>
          <w:szCs w:val="32"/>
        </w:rPr>
        <w:t>党课</w:t>
      </w:r>
    </w:p>
    <w:p>
      <w:pPr>
        <w:jc w:val="left"/>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教学目的：</w:t>
      </w:r>
    </w:p>
    <w:p>
      <w:pPr>
        <w:numPr>
          <w:ilvl w:val="0"/>
          <w:numId w:val="1"/>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帮助党员深刻认识</w:t>
      </w:r>
      <w:r>
        <w:rPr>
          <w:rFonts w:hint="eastAsia" w:ascii="仿宋_GB2312" w:hAnsi="仿宋_GB2312" w:eastAsia="仿宋_GB2312" w:cs="仿宋_GB2312"/>
          <w:sz w:val="32"/>
          <w:szCs w:val="32"/>
          <w:lang w:val="en-US" w:eastAsia="zh-CN"/>
        </w:rPr>
        <w:t>本次主题教育的重要性</w:t>
      </w:r>
      <w:r>
        <w:rPr>
          <w:rFonts w:hint="eastAsia" w:ascii="仿宋_GB2312" w:hAnsi="仿宋_GB2312" w:eastAsia="仿宋_GB2312" w:cs="仿宋_GB2312"/>
          <w:sz w:val="32"/>
          <w:szCs w:val="32"/>
        </w:rPr>
        <w:t>；</w:t>
      </w:r>
    </w:p>
    <w:p>
      <w:pPr>
        <w:numPr>
          <w:ilvl w:val="0"/>
          <w:numId w:val="1"/>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帮助党员</w:t>
      </w:r>
      <w:r>
        <w:rPr>
          <w:rFonts w:hint="eastAsia" w:ascii="仿宋_GB2312" w:hAnsi="仿宋_GB2312" w:eastAsia="仿宋_GB2312" w:cs="仿宋_GB2312"/>
          <w:sz w:val="32"/>
          <w:szCs w:val="32"/>
          <w:lang w:val="en-US" w:eastAsia="zh-CN"/>
        </w:rPr>
        <w:t>如何把学习成效转化为工作的强大动力</w:t>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教学对象：</w:t>
      </w:r>
      <w:r>
        <w:rPr>
          <w:rFonts w:hint="eastAsia" w:ascii="仿宋_GB2312" w:hAnsi="仿宋_GB2312" w:eastAsia="仿宋_GB2312" w:cs="仿宋_GB2312"/>
          <w:sz w:val="32"/>
          <w:szCs w:val="32"/>
        </w:rPr>
        <w:t>全体党员</w:t>
      </w:r>
    </w:p>
    <w:p>
      <w:pPr>
        <w:jc w:val="left"/>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教学时间：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jc w:val="left"/>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sz w:val="32"/>
          <w:szCs w:val="32"/>
        </w:rPr>
        <w:t>授 课 人：</w:t>
      </w:r>
      <w:r>
        <w:rPr>
          <w:rFonts w:hint="eastAsia" w:ascii="仿宋_GB2312" w:hAnsi="仿宋_GB2312" w:eastAsia="仿宋_GB2312" w:cs="仿宋_GB2312"/>
          <w:sz w:val="32"/>
          <w:szCs w:val="32"/>
          <w:lang w:val="en-US" w:eastAsia="zh-CN"/>
        </w:rPr>
        <w:t>王清周</w:t>
      </w:r>
    </w:p>
    <w:p>
      <w:pPr>
        <w:jc w:val="left"/>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授课内容：</w:t>
      </w:r>
      <w:r>
        <w:rPr>
          <w:rFonts w:hint="eastAsia" w:ascii="仿宋_GB2312" w:hAnsi="仿宋_GB2312" w:eastAsia="仿宋_GB2312" w:cs="仿宋_GB2312"/>
          <w:color w:val="auto"/>
          <w:sz w:val="32"/>
          <w:szCs w:val="32"/>
          <w:u w:val="none"/>
          <w:lang w:val="en-US" w:eastAsia="zh-CN"/>
        </w:rPr>
        <w:t>融入主题教育大课堂  倾注感情学习新思想</w:t>
      </w: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rPr>
        <w:t>学习贯彻习近平新时代中国特色社会主义思想主题教育</w:t>
      </w:r>
      <w:r>
        <w:rPr>
          <w:rFonts w:hint="eastAsia" w:ascii="仿宋_GB2312" w:hAnsi="仿宋_GB2312" w:eastAsia="仿宋_GB2312" w:cs="仿宋_GB2312"/>
          <w:sz w:val="32"/>
          <w:szCs w:val="32"/>
        </w:rPr>
        <w:t>主题教育是党中央为全面贯彻党的二十大精神、动员全党同志为完成党的中心任务而团结奋斗所作的重大部署，是深入推进新时代党的建设新的伟大工程的重大部署，意义重大。我们要全面把握主题教育的总体要求，要突出学深悟透，抓好理论学习这个首要任务，带着感情学、带着思想学、带着责任学，将习近平新时代中国特色社会主义思想学习精、理解透、应用好，真正融入这个大课堂，激发起真学真用、真抓实干的行动和热情，把习近平新时代中国特色社会主义思想转化为坚定理想、锤炼党性和指导实践、推动工作的强大力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一、用心上好“信仰课”，筑牢政治忠诚，擦亮民生情怀底色</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中有信仰，脚下有力量。作为对人生观、价值观和世界观等的选择和持有,每个共产党人，只有坚持理想信念、发挥先锋模范作用保持先进性和纯洁性，才能凭借政治信仰绘就生命底色。在奋进新时代、启航新征程的今天，每个共产党人要从思想上正本清源、固本培元，筑牢信仰之基、补足精神之钙、把稳思想之舵，让人民群众看到色彩斑斓的世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信仰是破解难题、凝聚力量的伟大旗帜。党员干部要修好马克思主义“心学”，学懂弄通做实习近平新时代中国特色社会主义思想，做马克思主义坚定信仰者、忠实践行者，不断提高政治判断力、政治领悟力、政治执行力;坚持学以致用、知行合一，把工作摆进去，把职责摆进去，用党的创新理论指导实践、推动工作、破解难题，始终以党的意志为意志，以党的旗帜为旗帜，与党中央的决策部署同频共振、同向同行。要始终把人民对美好生活的向往作为工作的出发点和落脚点，坚持人民至上，全心为民服务，以“时时放心不下”的责任感，深入基层一线，察民情，解民忧，纾民困，知民意,把“百姓事”当成“自己事”，努力提高办事效率，增加人民的满意度。要树立正确的价值观、名利观、权力观，坚持权为民所用、情为民所系、利为民所谋，公正用权，依法用权，廉洁用权，自觉净化社交圈、生活圈、朋友圈，管好“自己事”，带好“自家人”，筑牢拒腐防变防线，健全品行优良的人格，赢得社会的好口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正确的信仰成就事业、实现目标的基础。信仰上的坚定来源于理论上的清醒，每个共产党人要进一步深化对中国特色社会主义理论体系的学习理解，提高政治敏锐性和政治鉴别力，胸怀共产主义远大理想，坚定贯彻现阶段党的路线方针政策，脚踏实地地做好本职工作，把理想与现实统一起来，为党的伟大事业努力奋斗。主题教育的第一堂课要固本培元，党员干部要自觉用习近平新时代中国特色社会主义思想凝心铸魂，更加自觉深刻领悟"两个确立"的决定性意义，增强“四个意识”、坚定“四个自信”、做到“两个维护”，在思想上政治上行动上同党中央保持高度一致，以“革命理想大于天”的精神坚守信仰、净化心灵，在真学真信、常学常新中夯实信仰之基，深扎信仰之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坚定政治信仰要坚持学习、提升理论修养。共产党人坚守信仰，就要增强对中国特色社会主义的理论自信、道路自信、制度自信。开展主题教育,就是要教育引导党员干部自觉加强科学理论学习，掌握马克思主义立场观点和方法,牢固树立正确的人生观、价值观，坚守共产党人的政治灵魂和精神家园，坚定共产主义远大理想和中国特色社会主义共同理想，做到任何时候、任何情况信仰不动摇、方向不偏差，自觉听党话、跟党走。要时刻敬畏党纪党规，把纪律作为言行指南，坚持原则不动摇、执行标准不走样、履行程序不变通，坚决维护纪律的严肃性和权威性，坚定不移沿着正确的中国道路奋勇前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二、用绩上好“专业课”，提升能力本领，更好服务人民群众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新发展阶段，经济社会发展仍然有很多待解决的问题，这些问题都需要党员干部着手解决，党员干部的履职能力面临着巨大考验。党员干部必须要有适应本职工作的较高专业水平，全面提升自身专业化能力和实战水平，在面对各种困难矛盾中，能挑起重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对新形势新任务，必须重视专业知识学习。置身民族复兴的关键一程，面对加速演进的百年变局,推进前无古人的伟大事业，唯有用科学理论武装头脑，方能坚定信仰信念、把握历史主动;唯有凝聚在真理的旗帜下，才能不惧惊涛骇浪、坚定勇前行。解读和掌握政策不能只满足于熟悉一些政策文件，还要着眼于运用政策推动实际工作的能力,这就要求各级党员干部要具备扎实的专业知识。党员干部提升专业化水平要重视专业知识的学习，还要能够结合所掌握的专业知识和专业技能处理问题，从而能够根据地区和单位的实际情况进行强有力的推行和贯彻党的政策，提高工作的敏感度。要根据自身的知识经验对管辖内的工作做到快速判断、快速行动，熟悉本岗位工作，了解领域内各项工作的细节，能够运用专业化能力解读，运用专业知识提升工作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解决困难问题，必须树立全面学习的理念。习近平新时代中国特色社会主义思想是指导推进中国式现代化的科学理论和行动指南，学习贯彻习近平新时代中国特色社会主义思想是新时代新征程开创事业发展新局面的根本要求。当前知识的更新换代速度加快，党员干部只有具备过硬的专业素质和能力，才能做好人民群众的领路人,始终跟上时代的步伐。要树立全方位的理念，始终将学习作为提高本领的助推器，不断地去学习新知、完善自己。既要在日常生活中学习，也要善于在解决工作问题中学习，既要认真学习书本知识，也要认真从群众中汲取经验，主动虚心向群众学习，还要虚心向同行学习，提升自己的格局，善于观察学习不同区域优秀干部的做事方式和见解思维，观察同区域针对不同问题所采取的实效举措，及时总结，汲取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上级要求，必须深刻理解党和国家政策。政策能否落实到位，能否促进经济社会发展，关键在于落实。党员干部是政策的宣传者，又是政策的执行者，对各类政策能否落地生根起着决定性的作用。党的基本路线具体体现在党和国家的各项方针政策方面，党员干部作为党的基本路线的贯彻执行者，必须准确理解党和国家的各项政策，认真理解方针政策的精神实质。新形势下党员干部夯实专业化能力，首先要认真学习党的理论知识，认真学习习近平新时代中国特色社会主义思想，以此不断提升自己的政策理解力，从而准确理解党的大政方针政策，提升观察问题、发现问题、解决问题的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三、用情上好“廉洁课”，树牢底线思维，真正做到廉洁用权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说过:“只要能守住做人、处事、用权、交友的底线，就能守住党和人民交给自己的政治责任，守住自己的政治生命线廉洁自律是我们党一贯倡导的优良传统和作风，是党员干部必须具备的优良品格。在新时代推动全面从严治党向纵深发展的大背景下，党员干部要做到抵挡外在诱惑、秉公办事，就必须坚守廉洁自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党性修养是保持廉洁自律的根本。作为党员干部，我们必须始终保持对马克思主义的坚定信仰、对共产主义和中国特色社会主义的坚定信念。要始终牢记共产党人的初心和使命，始终把人民放在心中最高位置,把为党和人民事业贡献力量作为自己的最高追求为坚持和发展中国特色社会主义不懈奋斗，以此来开阔胸襟和眼界，以增强政治定力和政治敏锐性，提高抵御各种风险和经受住各种考验的能力。要加强党性锻炼、提高党性修养,要把对党忠诚、为党分忧、为党尽职、为民造福作为根本政治担当。始终以党的旗帜为旗帜、以党的方向为方向、以党的意志为意志，自觉在思想上政治上行动上同以习近平同志为核心的党中央保持高度一致，永葆对党忠诚的政治品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底线意识是保持廉洁自律的基础。作为一名党员干部要始终做到在政治上清醒坚定，要坚决执行党的路线方针政策和各项决议决定，在思想上、政治上、行动上与党中央保持高度一致。面对种种诱惑，要从不起眼的小事做起,牢记勿以廉小而不为，勿以贪小而为之，就是要在无人知晓之时，能够守住自己的防线，不存任何侥幸心理,任何时候在清正廉洁上都不能有丝毫的松懈:就是要摒弃“下不为例”的思想，在不正当行为上杜绝“第一次要遵守道德底线和红线，加强道德修养，以律促德、严格自律，主动把自己置于组织和群众监督之中。在工作中、思想上和生活中，要从注意“三慎”，把住“三关”上要求自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守党规党纪是保持廉洁自律的保障。《中国共产党章程》明确要求，党的干部要”加强道德修养，讲党性、重品行、作表率做到自重、自省、自警、自励二新时代新征程，在永葆清正廉洁政治本色中加强党性修养，要求广大党员干部正确处理公和私、义和利、是和非等关系，一心为公、坦荡做人、谨慎用权。要始终保持对自己的高标准、严要求，自觉遵守中央八项规定精神和各项廉政规定、制度。认真对照党规党纪反省自己的日常，对照自纠，真正提高自身的道德修养，培养高尚情操，远离低级趣味，从而守住廉洁从政的这个根本，真正做到廉洁自律、勤政为民。始终保持崇高的革命理想和旺盛的革命斗志，时刻保持解决大党独有难题的清醒和坚定，始终与人民同心，保持党的先进性和纯洁性，敢于同一切影响党的先进性、弱化党的纯洁性的问题作坚决斗争，努力把我们党建设得更加坚强有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四、用能上好“实干课”，提振干事创业的信心，永远保持勤勉务实的激情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的伟大成就是党和人民一道拼出来、干出来、奋斗出来的我们要通过主题教育活动，充分调动起干部干事创业的积极性，把习近平新时代中国特色社会主义思想转化为坚定理想、锤炼党性和指导实践、推动工作的强大力量，全面学习、全面把握、全面落实党的二十大精神，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永远保持攻坚克难的进取之心。越是伟大的事业,越是充满挑战，越需要知重负重、攻坚克难。胜利不会凭空出现，增强自身能力是关键。要加强学习，增强工作的科学性、预见性和主动性，避免陷入少知而迷、不知而盲、无知而乱的困境。要发扬斗争精神，坚持底线思维、增强忧患意识，切实做好防范化解重大风险各项工作。能力是立身之本,只有切实提高政治能力、调查研究能力、科学决策能力、改革攻坚能力、应急处突能力、群众工作能力、抓落实能力，才能确保在发展机遇面前能主动出击、困难矛盾面前能迎难而上、危险挑战面前能挺身而出。要保持战略定力，以“咬定青山不放松”的韧劲，槽起袖子加油干，俯下身子拼命干，坚持一张蓝图绘到底，跑好接力赛，善始善终、善作善成,以实干实效、干事成事赢得党组织信任、群众的掌声，在各项工作中都要实干争先、走在前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永远保持履职担当的实干之心。敢担当、善作为是新时代党员、干部必备的政治素质。巩固深化党员干部干事创业、履职尽责的成果,要持续在激励干部担当作为上用力。要树立鲜明用人导向，坚持以实干实绩论英雄，大胆地用、坚决地调、该容的容，落实能上能下的用人机制。要完善奖惩分明的激励约束机制，研究制定激励担当作为具体措施，着力构建崇尚实干、带动担当、关心关爱、加油鼓劲的正向激励体系。要以不忘初心的良好心态，履行使命的奋斗姿态，永不懈怠的精神状态，树立永久奋斗、赤诚奉献的坚定理想，永葆昂扬向上、激情满格的闯劲干劲，求真务实、埋头苦干、积极作为、接续奋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永远保持真诚服务的为民之心。民惟邦本，本固邦宁。必须把主题教育中为群众办实事做好事解难事一以贯之的坚持下去。制度建设方面，要因地制宜建立符合群众需要、发展实际的干部联系群众制度，依托定期走访、实时了解等常态好手段，密切党群干群关系。服务载体方面，通过志愿服务、定点帮扶、单位包保等方式，梳理出群众需求清单，逐一研讨、谋划、解决。作风建设方面，要倡导心系群众、为民解忧的好作风，引导党员干部深入基层、深入群众，到人民最需要的地方去，想民之所想、谋民之所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贯彻习近平新时代中国特色社会主义思想是新时代新征程开创事业发展新局面的根本要求。这次主题教育确定以学习贯彻习近平新时代中国特色社会主义思想为主题，就是要推动全党特别是领导干部不断把学习贯彻习近平新时代中国特色社会主义思想引向深入。让我们更加紧密地团结在以习近平同志为核心的党中央周围，坚持以习近平新时代中国特色社会主义思想为指导，抓实抓好主题教育各项任务，阵厉奋发、勇毅前行，为全面建设社会主义现代化国家、全面推进中华民族伟大复兴而团结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2C50D"/>
    <w:multiLevelType w:val="singleLevel"/>
    <w:tmpl w:val="AE62C5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252B095C"/>
    <w:rsid w:val="3BD17A7A"/>
    <w:rsid w:val="4809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2024-01-12T02:49:16Z</dcterms:created>
  <dc:creator>ljdxy</dc:creator>
  <cp:lastModifiedBy>深海</cp:lastModifiedBy>
  <dcterms:modified xsi:type="dcterms:W3CDTF">2024-01-12T03:07:00Z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C6494436443B4DFE977F934AB5AF721A_12</vt:lpwstr>
  </property>
</Properties>
</file>